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XYTX2024070820MLDHDJZC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应急票俗称B票，游览约2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 公里，约 4.5 小时），参观【嘉峪关关城】（游览约 2.5 小时），嘉峪关关城为国家 5A 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 15 元/人自理，游览约 40 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嘉峪关城楼区间车：30元/人 （2024年5月份起景区必消）
                <w:br/>
                交通：旅游空调车
                <w:br/>
                景点：嘉峪关城楼
                <w:br/>
                自费项：嘉峪关城楼电瓶车单程15元/人     嘉峪关城楼区间车：30元/人 （2024年5月份起景区必消）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本行程涉及到的部分自费项目仅供参考，除景区特殊小交通外不存在强制消费，部分报价含车导服务费：
                <w:br/>
                嘉峪关城楼区间车：30元/人 （2024年5月份起景区必消）
                <w:br/>
                天下第一墩区间车12元/人        鸣沙山骆驼：100元/人                    
                <w:br/>
                鸣沙山鞋套：15元/人            鸣沙山区间车：20元/人（往返）          
                <w:br/>
                大漠风情宴：128元/人起       【敦煌盛典】238-269-318元不等或【又见敦煌】298-368元/人
                <w:br/>
                敦煌大漠烤全羊：1280元/只起，赠送： 8凉菜1道敦煌特色发面饼子+1道特色汤面片）
                <w:br/>
                敦煌大漠风情宴：最具代表敦煌特色风味菜，10热菜8凉菜；价格：（128-168-188元/人)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兰州—敦煌火车硬卧+张掖—兰州动车二等座6岁到14岁儿童需提前现补：383元/人（含服务费）
                <w:br/>
                2.根据莫高窟要求，需提前30天网上约票
                <w:br/>
                4-6岁儿童不含门票，莫高窟需提前现补：20元/人（莫高窟交通费用）
                <w:br/>
                6岁以上儿童不含门票，莫高窟需提前现补：55元/人（4个洞窟+莫高窟交通费用）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2024-10-27T21:18:39+08:00</dcterms:created>
  <dcterms:modified xsi:type="dcterms:W3CDTF">2024-10-27T21:18:39+08:00</dcterms:modified>
</cp:coreProperties>
</file>

<file path=docProps/custom.xml><?xml version="1.0" encoding="utf-8"?>
<Properties xmlns="http://schemas.openxmlformats.org/officeDocument/2006/custom-properties" xmlns:vt="http://schemas.openxmlformats.org/officeDocument/2006/docPropsVTypes"/>
</file>