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【天马行空 自在武威】汉唐天马城、八步沙、野生动物园、天梯山石窟汽车二日游行程单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GNZT1710986285qq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引力的旅游产品。
                <w:br/>
                游览结束后前往武威神州荒漠动物园，神州荒漠野生动物园景区位于武威城东北20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1100平方米的沙产业馆、800平方米的动植物标本展览馆和百鸟苑、驼鸟馆、熊馆、猴馆、雉鸡馆等动物展馆。展出金丝猴、普氏野马、野骆驼等珍稀野生动物53种、400多头（只、匹），以及各类动植物标本400余件。主要景点有动物展览观赏区、沙产业馆、钓鱼池、室外游泳池、沙漠赛车场、啤酒广场、神州休闲园等。2007年被评为国家AAAA级旅游景区。
                <w:br/>
                游览结束后入住武威市区准三酒店。
                <w:br/>
                交通：汽车
                <w:br/>
                景点：八步沙两山实践创新基地   武威神州荒漠动物园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武威-天梯山石窟-汉唐天马城-兰州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多年的历史；“历代延续修建，文物层叠分布”是天梯山石窟中壁画和雕塑的重要特征。
                <w:br/>
                午餐后游览汉唐天马城，汉唐天马城坐落于中国旅游标志“铜奔马”的出土地-武威，依托国家4A级旅游景区 –雷台公园，葆有国家级文物单位-雷台汉墓。汉唐天马城景区内有代表“汉”’的大汉赋馆、代表“唐”的凉州词馆以及代表“天马”的天马歌馆。三大沉浸式体验馆围绕弘扬发展汉文化、诗词文化、天马文化等凉州文化中最具代表性的核心文化，而“汉唐天马城”也由此命名诞生。
                <w:br/>
                游览结束后，乘车返回兰州，结束愉快的旅程！
                <w:br/>
                交通：汽车
                <w:br/>
                景点：天梯山石窟  汉唐天马城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1、交通：兰州往返空调旅游汽车 。 
                <w:br/>
                2、门票：含景区首道门票。
                <w:br/>
                3、导服：16人以上专线导游服务。
                <w:br/>
                4、住宿：一晚当地双人标准间。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需要客人提供姓名、身份证号、联系电话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按照合同内容购买保险。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2025-06-18T16:21:31+08:00</dcterms:created>
  <dcterms:modified xsi:type="dcterms:W3CDTF">2025-06-18T16:21:31+08:00</dcterms:modified>
</cp:coreProperties>
</file>

<file path=docProps/custom.xml><?xml version="1.0" encoding="utf-8"?>
<Properties xmlns="http://schemas.openxmlformats.org/officeDocument/2006/custom-properties" xmlns:vt="http://schemas.openxmlformats.org/officeDocument/2006/docPropsVTypes"/>
</file>